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5A16" w:rsidRDefault="00175A16" w:rsidP="00050F84">
      <w:pPr>
        <w:autoSpaceDE w:val="0"/>
        <w:autoSpaceDN w:val="0"/>
        <w:adjustRightInd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Проект изменений в паспорт</w:t>
      </w:r>
    </w:p>
    <w:p w:rsidR="00050F84" w:rsidRPr="00050F84" w:rsidRDefault="00175A16" w:rsidP="00050F84">
      <w:pPr>
        <w:autoSpaceDE w:val="0"/>
        <w:autoSpaceDN w:val="0"/>
        <w:adjustRightInd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 xml:space="preserve">муниципальной программы города Липецка </w:t>
      </w:r>
    </w:p>
    <w:p w:rsidR="00050F84" w:rsidRPr="00050F84" w:rsidRDefault="00050F84" w:rsidP="00050F84">
      <w:pPr>
        <w:autoSpaceDE w:val="0"/>
        <w:autoSpaceDN w:val="0"/>
        <w:adjustRightInd w:val="0"/>
        <w:spacing w:after="0" w:line="240" w:lineRule="auto"/>
        <w:jc w:val="center"/>
        <w:rPr>
          <w:rFonts w:ascii="Times New Roman" w:hAnsi="Times New Roman" w:cs="Times New Roman"/>
          <w:bCs/>
          <w:sz w:val="28"/>
          <w:szCs w:val="28"/>
        </w:rPr>
      </w:pPr>
      <w:r w:rsidRPr="00050F84">
        <w:rPr>
          <w:rFonts w:ascii="Times New Roman" w:hAnsi="Times New Roman" w:cs="Times New Roman"/>
          <w:bCs/>
          <w:sz w:val="28"/>
          <w:szCs w:val="28"/>
        </w:rPr>
        <w:t>«Развитие жилищно-коммунального хозяйства города Липецка»</w:t>
      </w:r>
    </w:p>
    <w:p w:rsidR="00050F84" w:rsidRPr="00050F84" w:rsidRDefault="00050F84" w:rsidP="00050F84">
      <w:pPr>
        <w:autoSpaceDE w:val="0"/>
        <w:autoSpaceDN w:val="0"/>
        <w:adjustRightInd w:val="0"/>
        <w:spacing w:after="0" w:line="240" w:lineRule="auto"/>
        <w:jc w:val="both"/>
        <w:outlineLvl w:val="0"/>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18"/>
        <w:gridCol w:w="5953"/>
      </w:tblGrid>
      <w:tr w:rsidR="00050F84" w:rsidRPr="00ED46EF">
        <w:tc>
          <w:tcPr>
            <w:tcW w:w="3118" w:type="dxa"/>
            <w:tcBorders>
              <w:top w:val="single" w:sz="4" w:space="0" w:color="auto"/>
              <w:left w:val="single" w:sz="4" w:space="0" w:color="auto"/>
              <w:bottom w:val="single" w:sz="4" w:space="0" w:color="auto"/>
              <w:right w:val="single" w:sz="4" w:space="0" w:color="auto"/>
            </w:tcBorders>
          </w:tcPr>
          <w:p w:rsidR="00050F84" w:rsidRPr="00ED46EF" w:rsidRDefault="00050F84">
            <w:pPr>
              <w:autoSpaceDE w:val="0"/>
              <w:autoSpaceDN w:val="0"/>
              <w:adjustRightInd w:val="0"/>
              <w:spacing w:after="0" w:line="240" w:lineRule="auto"/>
              <w:rPr>
                <w:rFonts w:ascii="Times New Roman" w:hAnsi="Times New Roman" w:cs="Times New Roman"/>
                <w:sz w:val="24"/>
                <w:szCs w:val="24"/>
              </w:rPr>
            </w:pPr>
            <w:r w:rsidRPr="00ED46EF">
              <w:rPr>
                <w:rFonts w:ascii="Times New Roman" w:hAnsi="Times New Roman" w:cs="Times New Roman"/>
                <w:sz w:val="24"/>
                <w:szCs w:val="24"/>
              </w:rPr>
              <w:t>Ответственный исполнитель</w:t>
            </w:r>
          </w:p>
        </w:tc>
        <w:tc>
          <w:tcPr>
            <w:tcW w:w="5953" w:type="dxa"/>
            <w:tcBorders>
              <w:top w:val="single" w:sz="4" w:space="0" w:color="auto"/>
              <w:left w:val="single" w:sz="4" w:space="0" w:color="auto"/>
              <w:bottom w:val="single" w:sz="4" w:space="0" w:color="auto"/>
              <w:right w:val="single" w:sz="4" w:space="0" w:color="auto"/>
            </w:tcBorders>
          </w:tcPr>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Департамент жилищно-коммунального хозяйства администрации города Липецка</w:t>
            </w:r>
          </w:p>
        </w:tc>
      </w:tr>
      <w:tr w:rsidR="00050F84" w:rsidRPr="00ED46EF">
        <w:tc>
          <w:tcPr>
            <w:tcW w:w="3118" w:type="dxa"/>
            <w:tcBorders>
              <w:top w:val="single" w:sz="4" w:space="0" w:color="auto"/>
              <w:left w:val="single" w:sz="4" w:space="0" w:color="auto"/>
              <w:right w:val="single" w:sz="4" w:space="0" w:color="auto"/>
            </w:tcBorders>
          </w:tcPr>
          <w:p w:rsidR="00050F84" w:rsidRPr="00ED46EF" w:rsidRDefault="00050F84">
            <w:pPr>
              <w:autoSpaceDE w:val="0"/>
              <w:autoSpaceDN w:val="0"/>
              <w:adjustRightInd w:val="0"/>
              <w:spacing w:after="0" w:line="240" w:lineRule="auto"/>
              <w:rPr>
                <w:rFonts w:ascii="Times New Roman" w:hAnsi="Times New Roman" w:cs="Times New Roman"/>
                <w:sz w:val="24"/>
                <w:szCs w:val="24"/>
              </w:rPr>
            </w:pPr>
            <w:r w:rsidRPr="00ED46EF">
              <w:rPr>
                <w:rFonts w:ascii="Times New Roman" w:hAnsi="Times New Roman" w:cs="Times New Roman"/>
                <w:sz w:val="24"/>
                <w:szCs w:val="24"/>
              </w:rPr>
              <w:t>Соисполнители</w:t>
            </w:r>
          </w:p>
        </w:tc>
        <w:tc>
          <w:tcPr>
            <w:tcW w:w="5953" w:type="dxa"/>
            <w:tcBorders>
              <w:top w:val="single" w:sz="4" w:space="0" w:color="auto"/>
              <w:left w:val="single" w:sz="4" w:space="0" w:color="auto"/>
              <w:right w:val="single" w:sz="4" w:space="0" w:color="auto"/>
            </w:tcBorders>
          </w:tcPr>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Департамент градостроительства и архитектуры администрации города Липецка, департамент культуры и туризма администрации города Липецка, департамент образования администрации города Липецка, департамент по физической культуре и спорту администрации города Липецка, управление записи актов гражданского состояния администрации города Липецка, управление имущественных и земельных отношений администрации города Липецка, управление Правобережным округом администрации города Липецка, управление Советским округом администрации города Липецка, управление Левобережным округом администрации города Липецка, управление Октябрьским округом администрации города Липецка, департамент дорожного хозяйства и благоустройства администрации города Липецка, администрация города Липецка, департамент развития территории администрации города Липецка</w:t>
            </w:r>
          </w:p>
        </w:tc>
      </w:tr>
      <w:tr w:rsidR="00050F84" w:rsidRPr="00ED46EF">
        <w:tc>
          <w:tcPr>
            <w:tcW w:w="3118" w:type="dxa"/>
            <w:tcBorders>
              <w:top w:val="single" w:sz="4" w:space="0" w:color="auto"/>
              <w:left w:val="single" w:sz="4" w:space="0" w:color="auto"/>
              <w:right w:val="single" w:sz="4" w:space="0" w:color="auto"/>
            </w:tcBorders>
          </w:tcPr>
          <w:p w:rsidR="00050F84" w:rsidRPr="00ED46EF" w:rsidRDefault="00050F84">
            <w:pPr>
              <w:autoSpaceDE w:val="0"/>
              <w:autoSpaceDN w:val="0"/>
              <w:adjustRightInd w:val="0"/>
              <w:spacing w:after="0" w:line="240" w:lineRule="auto"/>
              <w:rPr>
                <w:rFonts w:ascii="Times New Roman" w:hAnsi="Times New Roman" w:cs="Times New Roman"/>
                <w:sz w:val="24"/>
                <w:szCs w:val="24"/>
              </w:rPr>
            </w:pPr>
            <w:r w:rsidRPr="00ED46EF">
              <w:rPr>
                <w:rFonts w:ascii="Times New Roman" w:hAnsi="Times New Roman" w:cs="Times New Roman"/>
                <w:sz w:val="24"/>
                <w:szCs w:val="24"/>
              </w:rPr>
              <w:t>Сроки реализации</w:t>
            </w:r>
          </w:p>
        </w:tc>
        <w:tc>
          <w:tcPr>
            <w:tcW w:w="5953" w:type="dxa"/>
            <w:tcBorders>
              <w:top w:val="single" w:sz="4" w:space="0" w:color="auto"/>
              <w:left w:val="single" w:sz="4" w:space="0" w:color="auto"/>
              <w:right w:val="single" w:sz="4" w:space="0" w:color="auto"/>
            </w:tcBorders>
          </w:tcPr>
          <w:p w:rsidR="00050F84" w:rsidRPr="00ED46EF" w:rsidRDefault="00050F84" w:rsidP="00242897">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2017 - 202</w:t>
            </w:r>
            <w:r w:rsidR="00242897" w:rsidRPr="00ED46EF">
              <w:rPr>
                <w:rFonts w:ascii="Times New Roman" w:hAnsi="Times New Roman" w:cs="Times New Roman"/>
                <w:sz w:val="24"/>
                <w:szCs w:val="24"/>
              </w:rPr>
              <w:t>7</w:t>
            </w:r>
            <w:r w:rsidRPr="00ED46EF">
              <w:rPr>
                <w:rFonts w:ascii="Times New Roman" w:hAnsi="Times New Roman" w:cs="Times New Roman"/>
                <w:sz w:val="24"/>
                <w:szCs w:val="24"/>
              </w:rPr>
              <w:t xml:space="preserve"> годы</w:t>
            </w:r>
          </w:p>
        </w:tc>
      </w:tr>
      <w:tr w:rsidR="00050F84" w:rsidRPr="00ED46EF">
        <w:tc>
          <w:tcPr>
            <w:tcW w:w="3118" w:type="dxa"/>
            <w:tcBorders>
              <w:top w:val="single" w:sz="4" w:space="0" w:color="auto"/>
              <w:left w:val="single" w:sz="4" w:space="0" w:color="auto"/>
              <w:bottom w:val="single" w:sz="4" w:space="0" w:color="auto"/>
              <w:right w:val="single" w:sz="4" w:space="0" w:color="auto"/>
            </w:tcBorders>
          </w:tcPr>
          <w:p w:rsidR="00050F84" w:rsidRPr="00ED46EF" w:rsidRDefault="00050F84">
            <w:pPr>
              <w:autoSpaceDE w:val="0"/>
              <w:autoSpaceDN w:val="0"/>
              <w:adjustRightInd w:val="0"/>
              <w:spacing w:after="0" w:line="240" w:lineRule="auto"/>
              <w:rPr>
                <w:rFonts w:ascii="Times New Roman" w:hAnsi="Times New Roman" w:cs="Times New Roman"/>
                <w:sz w:val="24"/>
                <w:szCs w:val="24"/>
              </w:rPr>
            </w:pPr>
            <w:r w:rsidRPr="00ED46EF">
              <w:rPr>
                <w:rFonts w:ascii="Times New Roman" w:hAnsi="Times New Roman" w:cs="Times New Roman"/>
                <w:sz w:val="24"/>
                <w:szCs w:val="24"/>
              </w:rPr>
              <w:t>Подпрограммы</w:t>
            </w:r>
          </w:p>
        </w:tc>
        <w:tc>
          <w:tcPr>
            <w:tcW w:w="5953" w:type="dxa"/>
            <w:tcBorders>
              <w:top w:val="single" w:sz="4" w:space="0" w:color="auto"/>
              <w:left w:val="single" w:sz="4" w:space="0" w:color="auto"/>
              <w:bottom w:val="single" w:sz="4" w:space="0" w:color="auto"/>
              <w:right w:val="single" w:sz="4" w:space="0" w:color="auto"/>
            </w:tcBorders>
          </w:tcPr>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 xml:space="preserve">1. </w:t>
            </w:r>
            <w:hyperlink r:id="rId6" w:history="1">
              <w:r w:rsidRPr="00ED46EF">
                <w:rPr>
                  <w:rFonts w:ascii="Times New Roman" w:hAnsi="Times New Roman" w:cs="Times New Roman"/>
                  <w:sz w:val="24"/>
                  <w:szCs w:val="24"/>
                </w:rPr>
                <w:t>Жилищное хозяйство</w:t>
              </w:r>
            </w:hyperlink>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 xml:space="preserve">2. </w:t>
            </w:r>
            <w:hyperlink r:id="rId7" w:history="1">
              <w:r w:rsidRPr="00ED46EF">
                <w:rPr>
                  <w:rFonts w:ascii="Times New Roman" w:hAnsi="Times New Roman" w:cs="Times New Roman"/>
                  <w:sz w:val="24"/>
                  <w:szCs w:val="24"/>
                </w:rPr>
                <w:t>Коммунальное хозяйство</w:t>
              </w:r>
            </w:hyperlink>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 xml:space="preserve">3. </w:t>
            </w:r>
            <w:hyperlink r:id="rId8" w:history="1">
              <w:r w:rsidRPr="00ED46EF">
                <w:rPr>
                  <w:rFonts w:ascii="Times New Roman" w:hAnsi="Times New Roman" w:cs="Times New Roman"/>
                  <w:sz w:val="24"/>
                  <w:szCs w:val="24"/>
                </w:rPr>
                <w:t>Энергосбережение и повышение энергетической эффективности</w:t>
              </w:r>
            </w:hyperlink>
          </w:p>
        </w:tc>
      </w:tr>
      <w:tr w:rsidR="00050F84" w:rsidRPr="00ED46EF">
        <w:tc>
          <w:tcPr>
            <w:tcW w:w="3118" w:type="dxa"/>
            <w:tcBorders>
              <w:top w:val="single" w:sz="4" w:space="0" w:color="auto"/>
              <w:left w:val="single" w:sz="4" w:space="0" w:color="auto"/>
              <w:bottom w:val="single" w:sz="4" w:space="0" w:color="auto"/>
              <w:right w:val="single" w:sz="4" w:space="0" w:color="auto"/>
            </w:tcBorders>
          </w:tcPr>
          <w:p w:rsidR="00050F84" w:rsidRPr="00ED46EF" w:rsidRDefault="00050F84">
            <w:pPr>
              <w:autoSpaceDE w:val="0"/>
              <w:autoSpaceDN w:val="0"/>
              <w:adjustRightInd w:val="0"/>
              <w:spacing w:after="0" w:line="240" w:lineRule="auto"/>
              <w:rPr>
                <w:rFonts w:ascii="Times New Roman" w:hAnsi="Times New Roman" w:cs="Times New Roman"/>
                <w:sz w:val="24"/>
                <w:szCs w:val="24"/>
              </w:rPr>
            </w:pPr>
            <w:r w:rsidRPr="00ED46EF">
              <w:rPr>
                <w:rFonts w:ascii="Times New Roman" w:hAnsi="Times New Roman" w:cs="Times New Roman"/>
                <w:sz w:val="24"/>
                <w:szCs w:val="24"/>
              </w:rPr>
              <w:t>Цель</w:t>
            </w:r>
          </w:p>
        </w:tc>
        <w:tc>
          <w:tcPr>
            <w:tcW w:w="5953" w:type="dxa"/>
            <w:tcBorders>
              <w:top w:val="single" w:sz="4" w:space="0" w:color="auto"/>
              <w:left w:val="single" w:sz="4" w:space="0" w:color="auto"/>
              <w:bottom w:val="single" w:sz="4" w:space="0" w:color="auto"/>
              <w:right w:val="single" w:sz="4" w:space="0" w:color="auto"/>
            </w:tcBorders>
          </w:tcPr>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Создание комфортных и безопасных условий проживания граждан, обеспечение устойчивого сокращения непригодного для проживания жилищного фонда, стабильного функционирования и развития коммунальной инфраструктуры города, кардинальное повышение качества предоставления и доступности жилищно-коммунальных услуг для всех категорий граждан</w:t>
            </w:r>
          </w:p>
        </w:tc>
      </w:tr>
      <w:tr w:rsidR="00050F84" w:rsidRPr="00ED46EF">
        <w:tc>
          <w:tcPr>
            <w:tcW w:w="3118" w:type="dxa"/>
            <w:tcBorders>
              <w:top w:val="single" w:sz="4" w:space="0" w:color="auto"/>
              <w:left w:val="single" w:sz="4" w:space="0" w:color="auto"/>
              <w:bottom w:val="single" w:sz="4" w:space="0" w:color="auto"/>
              <w:right w:val="single" w:sz="4" w:space="0" w:color="auto"/>
            </w:tcBorders>
          </w:tcPr>
          <w:p w:rsidR="00050F84" w:rsidRPr="00ED46EF" w:rsidRDefault="00050F84">
            <w:pPr>
              <w:autoSpaceDE w:val="0"/>
              <w:autoSpaceDN w:val="0"/>
              <w:adjustRightInd w:val="0"/>
              <w:spacing w:after="0" w:line="240" w:lineRule="auto"/>
              <w:rPr>
                <w:rFonts w:ascii="Times New Roman" w:hAnsi="Times New Roman" w:cs="Times New Roman"/>
                <w:sz w:val="24"/>
                <w:szCs w:val="24"/>
              </w:rPr>
            </w:pPr>
            <w:r w:rsidRPr="00ED46EF">
              <w:rPr>
                <w:rFonts w:ascii="Times New Roman" w:hAnsi="Times New Roman" w:cs="Times New Roman"/>
                <w:sz w:val="24"/>
                <w:szCs w:val="24"/>
              </w:rPr>
              <w:t>Целевые индикаторы</w:t>
            </w:r>
          </w:p>
        </w:tc>
        <w:tc>
          <w:tcPr>
            <w:tcW w:w="5953" w:type="dxa"/>
            <w:tcBorders>
              <w:top w:val="single" w:sz="4" w:space="0" w:color="auto"/>
              <w:left w:val="single" w:sz="4" w:space="0" w:color="auto"/>
              <w:bottom w:val="single" w:sz="4" w:space="0" w:color="auto"/>
              <w:right w:val="single" w:sz="4" w:space="0" w:color="auto"/>
            </w:tcBorders>
          </w:tcPr>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Целевой индикатор 1:</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Степень удовлетворенности населения города Липецка деятельностью органов местного самоуправления в сфере жилищно-коммунального хозяйства</w:t>
            </w:r>
          </w:p>
        </w:tc>
      </w:tr>
      <w:tr w:rsidR="00050F84" w:rsidRPr="00ED46EF" w:rsidTr="00050F84">
        <w:tc>
          <w:tcPr>
            <w:tcW w:w="3118" w:type="dxa"/>
            <w:tcBorders>
              <w:top w:val="single" w:sz="4" w:space="0" w:color="auto"/>
              <w:left w:val="single" w:sz="4" w:space="0" w:color="auto"/>
              <w:bottom w:val="single" w:sz="4" w:space="0" w:color="auto"/>
              <w:right w:val="single" w:sz="4" w:space="0" w:color="auto"/>
            </w:tcBorders>
          </w:tcPr>
          <w:p w:rsidR="00050F84" w:rsidRPr="00ED46EF" w:rsidRDefault="00050F84">
            <w:pPr>
              <w:autoSpaceDE w:val="0"/>
              <w:autoSpaceDN w:val="0"/>
              <w:adjustRightInd w:val="0"/>
              <w:spacing w:after="0" w:line="240" w:lineRule="auto"/>
              <w:rPr>
                <w:rFonts w:ascii="Times New Roman" w:hAnsi="Times New Roman" w:cs="Times New Roman"/>
                <w:sz w:val="24"/>
                <w:szCs w:val="24"/>
              </w:rPr>
            </w:pPr>
            <w:r w:rsidRPr="00ED46EF">
              <w:rPr>
                <w:rFonts w:ascii="Times New Roman" w:hAnsi="Times New Roman" w:cs="Times New Roman"/>
                <w:sz w:val="24"/>
                <w:szCs w:val="24"/>
              </w:rPr>
              <w:t>Задачи</w:t>
            </w:r>
          </w:p>
        </w:tc>
        <w:tc>
          <w:tcPr>
            <w:tcW w:w="5953" w:type="dxa"/>
            <w:tcBorders>
              <w:top w:val="single" w:sz="4" w:space="0" w:color="auto"/>
              <w:left w:val="single" w:sz="4" w:space="0" w:color="auto"/>
              <w:bottom w:val="single" w:sz="4" w:space="0" w:color="auto"/>
              <w:right w:val="single" w:sz="4" w:space="0" w:color="auto"/>
            </w:tcBorders>
          </w:tcPr>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Задача 1. Обновление и сокращение непригодного для проживания жилищного фонда.</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Задача 2. Проектирование, строительство и реконструкция (модернизация) объектов коммунальной инфраструктуры.</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Задача 3. Обеспечение потребителей услугами теплоснабжения.</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Задача 4. Закрепление права собственности на бесхозяйное имущество за муниципальным образованием.</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 xml:space="preserve">Задача 5. Внедрение </w:t>
            </w:r>
            <w:proofErr w:type="spellStart"/>
            <w:r w:rsidRPr="00ED46EF">
              <w:rPr>
                <w:rFonts w:ascii="Times New Roman" w:hAnsi="Times New Roman" w:cs="Times New Roman"/>
                <w:sz w:val="24"/>
                <w:szCs w:val="24"/>
              </w:rPr>
              <w:t>энерго</w:t>
            </w:r>
            <w:proofErr w:type="spellEnd"/>
            <w:r w:rsidRPr="00ED46EF">
              <w:rPr>
                <w:rFonts w:ascii="Times New Roman" w:hAnsi="Times New Roman" w:cs="Times New Roman"/>
                <w:sz w:val="24"/>
                <w:szCs w:val="24"/>
              </w:rPr>
              <w:t>- и ресурсосберегающих технологий и оборудования в жилищном фонде и на объектах муниципальной собственности</w:t>
            </w:r>
          </w:p>
        </w:tc>
      </w:tr>
      <w:tr w:rsidR="00050F84" w:rsidRPr="00ED46EF">
        <w:tc>
          <w:tcPr>
            <w:tcW w:w="3118" w:type="dxa"/>
            <w:tcBorders>
              <w:top w:val="single" w:sz="4" w:space="0" w:color="auto"/>
              <w:left w:val="single" w:sz="4" w:space="0" w:color="auto"/>
              <w:right w:val="single" w:sz="4" w:space="0" w:color="auto"/>
            </w:tcBorders>
          </w:tcPr>
          <w:p w:rsidR="00050F84" w:rsidRPr="00ED46EF" w:rsidRDefault="00050F84">
            <w:pPr>
              <w:autoSpaceDE w:val="0"/>
              <w:autoSpaceDN w:val="0"/>
              <w:adjustRightInd w:val="0"/>
              <w:spacing w:after="0" w:line="240" w:lineRule="auto"/>
              <w:rPr>
                <w:rFonts w:ascii="Times New Roman" w:hAnsi="Times New Roman" w:cs="Times New Roman"/>
                <w:sz w:val="24"/>
                <w:szCs w:val="24"/>
              </w:rPr>
            </w:pPr>
            <w:r w:rsidRPr="00ED46EF">
              <w:rPr>
                <w:rFonts w:ascii="Times New Roman" w:hAnsi="Times New Roman" w:cs="Times New Roman"/>
                <w:sz w:val="24"/>
                <w:szCs w:val="24"/>
              </w:rPr>
              <w:t>Показатели задач</w:t>
            </w:r>
          </w:p>
        </w:tc>
        <w:tc>
          <w:tcPr>
            <w:tcW w:w="5953" w:type="dxa"/>
            <w:tcBorders>
              <w:top w:val="single" w:sz="4" w:space="0" w:color="auto"/>
              <w:left w:val="single" w:sz="4" w:space="0" w:color="auto"/>
              <w:right w:val="single" w:sz="4" w:space="0" w:color="auto"/>
            </w:tcBorders>
          </w:tcPr>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Показатель 1 задачи 1:</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 доля отремонтированных многоквартирных домов от общего количества многоквартирных домов, требующих капитального ремонта (нарастающим итогом).</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Показатель 2 задачи 1:</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 доля приобретенных или построенных жилых помещений для муниципальных нужд от общего количества жилых помещений, подлежащих строительству или приобретению для муниципальных нужд (нарастающим итогом).</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Показатель 3 задачи 1:</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 доля расселенной площади жилых помещений в аварийных домах от площади жилых помещений в домах, включенных в этапы региональной программы (нарастающим итогом), %.</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Показатель 4 задачи 1:</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 доля снесенных аварийных домов от общего количества расселенных аварийных домов, требующих сноса (нарастающим итогом).</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Показатель 5 задачи 1:</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 удельный вес общей площади ветхих и аварийных домов во всем жилищном фонде.</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Показатель 6 задачи 1:</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 доля модернизированных контейнерных площадок в общем количестве контейнерных площадок, модернизация которых запланирована на текущий год.</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Показатель 7 задачи 1:</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 доля расселенной площади жилых помещений в аварийных домах, признанных таковыми после 01.01.2017, от площади жилых помещений в многоквартирных домах, включенных в перечень многоквартирных домов, признанных аварийными после 01.01.2017 и подлежащих расселению (нарастающим итогом), %.</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Показатель 1 задачи 2:</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 удельный вес общей площади жилищного фонда города Липецка, оборудованного водопроводом.</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Показатель 2 задачи 2:</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 удельный вес общей площади жилищного фонда города Липецка, оборудованного водоотведением (канализацией).</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Показатель 3 задачи 2:</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 количество построенных и реконструированных (модернизированных) объектов питьевого водоснабжения.</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Показатель 1 задачи 3:</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 сокращение перерывов в подаче тепловой энергии, теплоносителя потребителям, связанных с технологическими нарушениями на тепловых сетях, находящихся в эксплуатации муниципального унитарного предприятия.</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Показатель 2 задачи 3:</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 количество бесхозяйных объектов теплоснабжения, в отношении которых реализованы мероприятия по их содержанию, ремонту и эксплуатации.</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Показатель задачи 4:</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 доля принятых в муниципальную собственность инженерных сетей от количества выявленных бесхозяйных сетей.</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Показатель 1 задачи 5:</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 оснащенность муниципальных квартир приборами учета.</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Показатель 2 задачи 5:</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 доля многоквартирных домов, вновь вводимых и капитально отремонтированных, которые соответствуют действующим требованиям энергоэффективности, в общем объеме многоквартирных домов, вновь построенных и капитально отремонтированных.</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Показатель 3 задачи 5:</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 экономия электрической энергии в натуральном выражении за счет реализации энергосберегающих мероприятий.</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Показатель 4 задачи 5:</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 экономия тепловой энергии в натуральном выражении за счет реализации энергосберегающих мероприятий.</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Показатель 5 задачи 5:</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 экономия газа в натуральном выражении за счет реализации энергосберегающих мероприятий</w:t>
            </w:r>
          </w:p>
        </w:tc>
      </w:tr>
      <w:tr w:rsidR="00050F84" w:rsidRPr="00ED46EF">
        <w:tc>
          <w:tcPr>
            <w:tcW w:w="3118" w:type="dxa"/>
            <w:tcBorders>
              <w:top w:val="single" w:sz="4" w:space="0" w:color="auto"/>
              <w:left w:val="single" w:sz="4" w:space="0" w:color="auto"/>
              <w:right w:val="single" w:sz="4" w:space="0" w:color="auto"/>
            </w:tcBorders>
          </w:tcPr>
          <w:p w:rsidR="00050F84" w:rsidRPr="00ED46EF" w:rsidRDefault="00050F84">
            <w:pPr>
              <w:autoSpaceDE w:val="0"/>
              <w:autoSpaceDN w:val="0"/>
              <w:adjustRightInd w:val="0"/>
              <w:spacing w:after="0" w:line="240" w:lineRule="auto"/>
              <w:rPr>
                <w:rFonts w:ascii="Times New Roman" w:hAnsi="Times New Roman" w:cs="Times New Roman"/>
                <w:sz w:val="24"/>
                <w:szCs w:val="24"/>
              </w:rPr>
            </w:pPr>
            <w:r w:rsidRPr="00ED46EF">
              <w:rPr>
                <w:rFonts w:ascii="Times New Roman" w:hAnsi="Times New Roman" w:cs="Times New Roman"/>
                <w:sz w:val="24"/>
                <w:szCs w:val="24"/>
              </w:rPr>
              <w:t>Объемы финансирования за счет средств бюджета города Липецка с разбивкой по годам</w:t>
            </w:r>
          </w:p>
        </w:tc>
        <w:tc>
          <w:tcPr>
            <w:tcW w:w="5953" w:type="dxa"/>
            <w:tcBorders>
              <w:top w:val="single" w:sz="4" w:space="0" w:color="auto"/>
              <w:left w:val="single" w:sz="4" w:space="0" w:color="auto"/>
              <w:right w:val="single" w:sz="4" w:space="0" w:color="auto"/>
            </w:tcBorders>
          </w:tcPr>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 xml:space="preserve">Прогнозируемый объем финансирования Программы составляет </w:t>
            </w:r>
            <w:r w:rsidR="00E12731" w:rsidRPr="00ED46EF">
              <w:rPr>
                <w:rFonts w:ascii="Times New Roman" w:hAnsi="Times New Roman" w:cs="Times New Roman"/>
                <w:sz w:val="24"/>
                <w:szCs w:val="24"/>
              </w:rPr>
              <w:t>6 549 310,16</w:t>
            </w:r>
            <w:r w:rsidR="009771C0" w:rsidRPr="00ED46EF">
              <w:rPr>
                <w:rFonts w:ascii="Times New Roman" w:hAnsi="Times New Roman" w:cs="Times New Roman"/>
                <w:sz w:val="24"/>
                <w:szCs w:val="24"/>
              </w:rPr>
              <w:t xml:space="preserve"> </w:t>
            </w:r>
            <w:r w:rsidRPr="00ED46EF">
              <w:rPr>
                <w:rFonts w:ascii="Times New Roman" w:hAnsi="Times New Roman" w:cs="Times New Roman"/>
                <w:sz w:val="24"/>
                <w:szCs w:val="24"/>
              </w:rPr>
              <w:t>тыс. руб., в том числе:</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2017 год - 621 980,42 тыс. руб.;</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2018 год - 322 276,84 тыс. руб.;</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2019 год - 339 833,31 тыс. руб.;</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2020 год - 349 524,98 тыс. руб.;</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2021 год - 520 574,94 тыс. руб.;</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2022 год - 1 034 507,61 тыс. руб.;</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2023 год - 2 078 308,15 тыс. руб.;</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2024 год - 62</w:t>
            </w:r>
            <w:r w:rsidR="00F73619" w:rsidRPr="00ED46EF">
              <w:rPr>
                <w:rFonts w:ascii="Times New Roman" w:hAnsi="Times New Roman" w:cs="Times New Roman"/>
                <w:sz w:val="24"/>
                <w:szCs w:val="24"/>
              </w:rPr>
              <w:t>6</w:t>
            </w:r>
            <w:r w:rsidRPr="00ED46EF">
              <w:rPr>
                <w:rFonts w:ascii="Times New Roman" w:hAnsi="Times New Roman" w:cs="Times New Roman"/>
                <w:sz w:val="24"/>
                <w:szCs w:val="24"/>
              </w:rPr>
              <w:t> </w:t>
            </w:r>
            <w:r w:rsidR="00F73619" w:rsidRPr="00ED46EF">
              <w:rPr>
                <w:rFonts w:ascii="Times New Roman" w:hAnsi="Times New Roman" w:cs="Times New Roman"/>
                <w:sz w:val="24"/>
                <w:szCs w:val="24"/>
              </w:rPr>
              <w:t>800,11</w:t>
            </w:r>
            <w:r w:rsidRPr="00ED46EF">
              <w:rPr>
                <w:rFonts w:ascii="Times New Roman" w:hAnsi="Times New Roman" w:cs="Times New Roman"/>
                <w:sz w:val="24"/>
                <w:szCs w:val="24"/>
              </w:rPr>
              <w:t xml:space="preserve"> тыс. руб.;</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 xml:space="preserve">2025 год </w:t>
            </w:r>
            <w:r w:rsidR="00833CDF" w:rsidRPr="00ED46EF">
              <w:rPr>
                <w:rFonts w:ascii="Times New Roman" w:hAnsi="Times New Roman" w:cs="Times New Roman"/>
                <w:sz w:val="24"/>
                <w:szCs w:val="24"/>
              </w:rPr>
              <w:t>–</w:t>
            </w:r>
            <w:r w:rsidRPr="00ED46EF">
              <w:rPr>
                <w:rFonts w:ascii="Times New Roman" w:hAnsi="Times New Roman" w:cs="Times New Roman"/>
                <w:sz w:val="24"/>
                <w:szCs w:val="24"/>
              </w:rPr>
              <w:t xml:space="preserve"> </w:t>
            </w:r>
            <w:r w:rsidR="00F73619" w:rsidRPr="00ED46EF">
              <w:rPr>
                <w:rFonts w:ascii="Times New Roman" w:hAnsi="Times New Roman" w:cs="Times New Roman"/>
                <w:sz w:val="24"/>
                <w:szCs w:val="24"/>
              </w:rPr>
              <w:t>364 938,45</w:t>
            </w:r>
            <w:r w:rsidRPr="00ED46EF">
              <w:rPr>
                <w:rFonts w:ascii="Times New Roman" w:hAnsi="Times New Roman" w:cs="Times New Roman"/>
                <w:sz w:val="24"/>
                <w:szCs w:val="24"/>
              </w:rPr>
              <w:t xml:space="preserve"> тыс. руб.;</w:t>
            </w:r>
          </w:p>
          <w:p w:rsidR="00050F84" w:rsidRPr="00ED46EF" w:rsidRDefault="00050F84" w:rsidP="00833CDF">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 xml:space="preserve">2026 год </w:t>
            </w:r>
            <w:r w:rsidR="00833CDF" w:rsidRPr="00ED46EF">
              <w:rPr>
                <w:rFonts w:ascii="Times New Roman" w:hAnsi="Times New Roman" w:cs="Times New Roman"/>
                <w:sz w:val="24"/>
                <w:szCs w:val="24"/>
              </w:rPr>
              <w:t>–</w:t>
            </w:r>
            <w:r w:rsidRPr="00ED46EF">
              <w:rPr>
                <w:rFonts w:ascii="Times New Roman" w:hAnsi="Times New Roman" w:cs="Times New Roman"/>
                <w:sz w:val="24"/>
                <w:szCs w:val="24"/>
              </w:rPr>
              <w:t xml:space="preserve"> </w:t>
            </w:r>
            <w:r w:rsidR="009771C0" w:rsidRPr="00ED46EF">
              <w:rPr>
                <w:rFonts w:ascii="Times New Roman" w:hAnsi="Times New Roman" w:cs="Times New Roman"/>
                <w:sz w:val="24"/>
                <w:szCs w:val="24"/>
              </w:rPr>
              <w:t>142 175,</w:t>
            </w:r>
            <w:r w:rsidR="009E5108" w:rsidRPr="00ED46EF">
              <w:rPr>
                <w:rFonts w:ascii="Times New Roman" w:hAnsi="Times New Roman" w:cs="Times New Roman"/>
                <w:sz w:val="24"/>
                <w:szCs w:val="24"/>
              </w:rPr>
              <w:t>5</w:t>
            </w:r>
            <w:r w:rsidR="009771C0" w:rsidRPr="00ED46EF">
              <w:rPr>
                <w:rFonts w:ascii="Times New Roman" w:hAnsi="Times New Roman" w:cs="Times New Roman"/>
                <w:sz w:val="24"/>
                <w:szCs w:val="24"/>
              </w:rPr>
              <w:t>6</w:t>
            </w:r>
            <w:r w:rsidRPr="00ED46EF">
              <w:rPr>
                <w:rFonts w:ascii="Times New Roman" w:hAnsi="Times New Roman" w:cs="Times New Roman"/>
                <w:sz w:val="24"/>
                <w:szCs w:val="24"/>
              </w:rPr>
              <w:t xml:space="preserve"> тыс. руб.</w:t>
            </w:r>
            <w:r w:rsidR="00833CDF" w:rsidRPr="00ED46EF">
              <w:rPr>
                <w:rFonts w:ascii="Times New Roman" w:hAnsi="Times New Roman" w:cs="Times New Roman"/>
                <w:sz w:val="24"/>
                <w:szCs w:val="24"/>
              </w:rPr>
              <w:t>;</w:t>
            </w:r>
          </w:p>
          <w:p w:rsidR="00833CDF" w:rsidRPr="00ED46EF" w:rsidRDefault="00833CDF" w:rsidP="00F73619">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 xml:space="preserve">2027 год – </w:t>
            </w:r>
            <w:r w:rsidR="00E12731" w:rsidRPr="00ED46EF">
              <w:rPr>
                <w:rFonts w:ascii="Times New Roman" w:hAnsi="Times New Roman" w:cs="Times New Roman"/>
                <w:color w:val="000000"/>
                <w:sz w:val="24"/>
                <w:szCs w:val="24"/>
              </w:rPr>
              <w:t xml:space="preserve">148 389,79 </w:t>
            </w:r>
            <w:r w:rsidRPr="00ED46EF">
              <w:rPr>
                <w:rFonts w:ascii="Times New Roman" w:hAnsi="Times New Roman" w:cs="Times New Roman"/>
                <w:sz w:val="24"/>
                <w:szCs w:val="24"/>
              </w:rPr>
              <w:t>тыс. руб.</w:t>
            </w:r>
          </w:p>
        </w:tc>
      </w:tr>
      <w:tr w:rsidR="00050F84" w:rsidRPr="00ED46EF" w:rsidTr="00050F84">
        <w:tc>
          <w:tcPr>
            <w:tcW w:w="3118" w:type="dxa"/>
            <w:tcBorders>
              <w:top w:val="single" w:sz="4" w:space="0" w:color="auto"/>
              <w:left w:val="single" w:sz="4" w:space="0" w:color="auto"/>
              <w:bottom w:val="single" w:sz="4" w:space="0" w:color="auto"/>
              <w:right w:val="single" w:sz="4" w:space="0" w:color="auto"/>
            </w:tcBorders>
          </w:tcPr>
          <w:p w:rsidR="00050F84" w:rsidRPr="00ED46EF" w:rsidRDefault="00050F84">
            <w:pPr>
              <w:autoSpaceDE w:val="0"/>
              <w:autoSpaceDN w:val="0"/>
              <w:adjustRightInd w:val="0"/>
              <w:spacing w:after="0" w:line="240" w:lineRule="auto"/>
              <w:rPr>
                <w:rFonts w:ascii="Times New Roman" w:hAnsi="Times New Roman" w:cs="Times New Roman"/>
                <w:sz w:val="24"/>
                <w:szCs w:val="24"/>
              </w:rPr>
            </w:pPr>
            <w:r w:rsidRPr="00ED46EF">
              <w:rPr>
                <w:rFonts w:ascii="Times New Roman" w:hAnsi="Times New Roman" w:cs="Times New Roman"/>
                <w:sz w:val="24"/>
                <w:szCs w:val="24"/>
              </w:rPr>
              <w:t>Ожидаемые конечные результаты</w:t>
            </w:r>
          </w:p>
        </w:tc>
        <w:tc>
          <w:tcPr>
            <w:tcW w:w="5953" w:type="dxa"/>
            <w:tcBorders>
              <w:top w:val="single" w:sz="4" w:space="0" w:color="auto"/>
              <w:left w:val="single" w:sz="4" w:space="0" w:color="auto"/>
              <w:bottom w:val="single" w:sz="4" w:space="0" w:color="auto"/>
              <w:right w:val="single" w:sz="4" w:space="0" w:color="auto"/>
            </w:tcBorders>
          </w:tcPr>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1. Увеличение количества и площадей благоустроенных квартир в жилищном фонде города.</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2. Включение в хозяйственный оборот освобожденных земельных участков.</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3. Улучшение технического состояния муниципального жилищного фонда.</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4. Переселение граждан из непригодного для проживания жилищного фонда, обеспечивающее соблюдение их жилищных прав, установленных законодательством Российской Федерации.</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5. Увеличение количества отремонтированных многоквартирных домов.</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6. Обеспечение жилищного фонда города объектами инфраструктуры.</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7. Обеспечение потребителей услугами теплоснабжения.</w:t>
            </w:r>
          </w:p>
          <w:p w:rsidR="00050F84" w:rsidRPr="00ED46EF" w:rsidRDefault="00050F84">
            <w:pPr>
              <w:autoSpaceDE w:val="0"/>
              <w:autoSpaceDN w:val="0"/>
              <w:adjustRightInd w:val="0"/>
              <w:spacing w:after="0" w:line="240" w:lineRule="auto"/>
              <w:jc w:val="both"/>
              <w:rPr>
                <w:rFonts w:ascii="Times New Roman" w:hAnsi="Times New Roman" w:cs="Times New Roman"/>
                <w:sz w:val="24"/>
                <w:szCs w:val="24"/>
              </w:rPr>
            </w:pPr>
            <w:r w:rsidRPr="00ED46EF">
              <w:rPr>
                <w:rFonts w:ascii="Times New Roman" w:hAnsi="Times New Roman" w:cs="Times New Roman"/>
                <w:sz w:val="24"/>
                <w:szCs w:val="24"/>
              </w:rPr>
              <w:t>8. Экономия энергоресурсов в жилищном фонде города и на объектах муниципальной собственности</w:t>
            </w:r>
          </w:p>
        </w:tc>
      </w:tr>
    </w:tbl>
    <w:p w:rsidR="001B1103" w:rsidRPr="00ED46EF" w:rsidRDefault="001B1103">
      <w:pPr>
        <w:rPr>
          <w:rFonts w:ascii="Times New Roman" w:hAnsi="Times New Roman" w:cs="Times New Roman"/>
          <w:sz w:val="24"/>
          <w:szCs w:val="24"/>
        </w:rPr>
      </w:pPr>
    </w:p>
    <w:sectPr w:rsidR="001B1103" w:rsidRPr="00ED46EF" w:rsidSect="00175A16">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283"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5A16" w:rsidRDefault="00175A16" w:rsidP="00175A16">
      <w:pPr>
        <w:spacing w:after="0" w:line="240" w:lineRule="auto"/>
      </w:pPr>
      <w:r>
        <w:separator/>
      </w:r>
    </w:p>
  </w:endnote>
  <w:endnote w:type="continuationSeparator" w:id="0">
    <w:p w:rsidR="00175A16" w:rsidRDefault="00175A16" w:rsidP="00175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A16" w:rsidRDefault="00175A16">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A16" w:rsidRDefault="00175A16">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A16" w:rsidRDefault="00175A1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5A16" w:rsidRDefault="00175A16" w:rsidP="00175A16">
      <w:pPr>
        <w:spacing w:after="0" w:line="240" w:lineRule="auto"/>
      </w:pPr>
      <w:r>
        <w:separator/>
      </w:r>
    </w:p>
  </w:footnote>
  <w:footnote w:type="continuationSeparator" w:id="0">
    <w:p w:rsidR="00175A16" w:rsidRDefault="00175A16" w:rsidP="00175A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A16" w:rsidRDefault="00175A16">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97592"/>
      <w:docPartObj>
        <w:docPartGallery w:val="Page Numbers (Top of Page)"/>
        <w:docPartUnique/>
      </w:docPartObj>
    </w:sdtPr>
    <w:sdtEndPr>
      <w:rPr>
        <w:rFonts w:ascii="Times New Roman" w:hAnsi="Times New Roman" w:cs="Times New Roman"/>
        <w:sz w:val="28"/>
        <w:szCs w:val="28"/>
      </w:rPr>
    </w:sdtEndPr>
    <w:sdtContent>
      <w:bookmarkStart w:id="0" w:name="_GoBack" w:displacedByCustomXml="prev"/>
      <w:p w:rsidR="00175A16" w:rsidRPr="00175A16" w:rsidRDefault="00175A16">
        <w:pPr>
          <w:pStyle w:val="a5"/>
          <w:jc w:val="center"/>
          <w:rPr>
            <w:rFonts w:ascii="Times New Roman" w:hAnsi="Times New Roman" w:cs="Times New Roman"/>
            <w:sz w:val="28"/>
            <w:szCs w:val="28"/>
          </w:rPr>
        </w:pPr>
        <w:r w:rsidRPr="00175A16">
          <w:rPr>
            <w:rFonts w:ascii="Times New Roman" w:hAnsi="Times New Roman" w:cs="Times New Roman"/>
            <w:sz w:val="28"/>
            <w:szCs w:val="28"/>
          </w:rPr>
          <w:fldChar w:fldCharType="begin"/>
        </w:r>
        <w:r w:rsidRPr="00175A16">
          <w:rPr>
            <w:rFonts w:ascii="Times New Roman" w:hAnsi="Times New Roman" w:cs="Times New Roman"/>
            <w:sz w:val="28"/>
            <w:szCs w:val="28"/>
          </w:rPr>
          <w:instrText>PAGE   \* MERGEFORMAT</w:instrText>
        </w:r>
        <w:r w:rsidRPr="00175A16">
          <w:rPr>
            <w:rFonts w:ascii="Times New Roman" w:hAnsi="Times New Roman" w:cs="Times New Roman"/>
            <w:sz w:val="28"/>
            <w:szCs w:val="28"/>
          </w:rPr>
          <w:fldChar w:fldCharType="separate"/>
        </w:r>
        <w:r>
          <w:rPr>
            <w:rFonts w:ascii="Times New Roman" w:hAnsi="Times New Roman" w:cs="Times New Roman"/>
            <w:noProof/>
            <w:sz w:val="28"/>
            <w:szCs w:val="28"/>
          </w:rPr>
          <w:t>2</w:t>
        </w:r>
        <w:r w:rsidRPr="00175A16">
          <w:rPr>
            <w:rFonts w:ascii="Times New Roman" w:hAnsi="Times New Roman" w:cs="Times New Roman"/>
            <w:sz w:val="28"/>
            <w:szCs w:val="28"/>
          </w:rPr>
          <w:fldChar w:fldCharType="end"/>
        </w:r>
      </w:p>
    </w:sdtContent>
  </w:sdt>
  <w:bookmarkEnd w:id="0"/>
  <w:p w:rsidR="00175A16" w:rsidRDefault="00175A16">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A16" w:rsidRDefault="00175A16">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F84"/>
    <w:rsid w:val="00050F84"/>
    <w:rsid w:val="00175A16"/>
    <w:rsid w:val="001B1103"/>
    <w:rsid w:val="00242897"/>
    <w:rsid w:val="00711202"/>
    <w:rsid w:val="00833CDF"/>
    <w:rsid w:val="009771C0"/>
    <w:rsid w:val="009E5108"/>
    <w:rsid w:val="00CA23F3"/>
    <w:rsid w:val="00D37D6D"/>
    <w:rsid w:val="00E12731"/>
    <w:rsid w:val="00EA233C"/>
    <w:rsid w:val="00ED46EF"/>
    <w:rsid w:val="00EF03BA"/>
    <w:rsid w:val="00F736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600B8"/>
  <w15:chartTrackingRefBased/>
  <w15:docId w15:val="{4F9E419D-AAF9-4EFD-98B8-FB3FE0948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33CD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33CDF"/>
    <w:rPr>
      <w:rFonts w:ascii="Segoe UI" w:hAnsi="Segoe UI" w:cs="Segoe UI"/>
      <w:sz w:val="18"/>
      <w:szCs w:val="18"/>
    </w:rPr>
  </w:style>
  <w:style w:type="paragraph" w:styleId="a5">
    <w:name w:val="header"/>
    <w:basedOn w:val="a"/>
    <w:link w:val="a6"/>
    <w:uiPriority w:val="99"/>
    <w:unhideWhenUsed/>
    <w:rsid w:val="00175A1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5A16"/>
  </w:style>
  <w:style w:type="paragraph" w:styleId="a7">
    <w:name w:val="footer"/>
    <w:basedOn w:val="a"/>
    <w:link w:val="a8"/>
    <w:uiPriority w:val="99"/>
    <w:unhideWhenUsed/>
    <w:rsid w:val="00175A1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75A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20&amp;n=137968&amp;dst=110555"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s://login.consultant.ru/link/?req=doc&amp;base=RLAW220&amp;n=137968&amp;dst=110496"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ogin.consultant.ru/link/?req=doc&amp;base=RLAW220&amp;n=137968&amp;dst=109452"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991</Words>
  <Characters>5653</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Иванова Анжелика Валентиновна</dc:creator>
  <cp:keywords/>
  <dc:description/>
  <cp:lastModifiedBy>Попова С.С.</cp:lastModifiedBy>
  <cp:revision>6</cp:revision>
  <cp:lastPrinted>2024-10-16T08:38:00Z</cp:lastPrinted>
  <dcterms:created xsi:type="dcterms:W3CDTF">2024-10-31T11:37:00Z</dcterms:created>
  <dcterms:modified xsi:type="dcterms:W3CDTF">2024-11-11T11:53:00Z</dcterms:modified>
</cp:coreProperties>
</file>